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Retention schedule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Set periods based on your legal, insurance, tax, professional, and practical needs. Replace the example fields with your own decisions.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Record type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Reason kept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Period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Action at end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contact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Service delivery and contact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Delete or archive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details, appointment notes, documents, consent records, complaints, incidents, invoices, and marketing consent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Review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Consent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Evidence of consent or acknowledgement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Review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Invoices and payment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Tax, accounting, and payment history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Archive or delete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Complaints and breach logs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Accountability and evidence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Retain securely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