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access information, documents, images, invoices, payments,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records, appointment notes, files, photos, optional marketing, and service messages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documents, consent records, complaints, incidents, invoices, and marketing consent.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