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Property and vehicle record handling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site addresses, vehicle or property records, access instructions, diagnostic notes, job photos, parts and warranty records, invoices, payment details, and messages.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property or vehicle details, access notes, diagnostic photos, job evidence, warranty records, payment details, and marketing consent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job notes, diagnostic records, photos, parts and warranty evidence, invoices, complaints, incidents, and supplier records.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Job photo and evidence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