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Existing GDPR document update tracker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tracker before rewriting anything. The aim is to update existing documents cleanly, not restart the whole GDPR folder.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Document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Current version date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Profession-specific update area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Status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Owner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Privacy notice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site addresses, vehicle or property records, access instructions, diagnostic notes, job photos, parts and warranty records, invoices, payment details,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consent form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property or vehicle details, access notes, diagnostic photos, job evidence, warranty records, payment details, and marketing consent kept separate.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Data protection complaint route, 30 day acknowledgement, investigation notes, updates, and outcome response.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Subject access process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locations, identity checks, third-party data review, response log, and deadline ownership.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Retention schedule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job notes, diagnostic records, photos, parts and warranty evidence, invoices, complaints, incidents, and supplier records.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Breach log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Incident details, data involved, people affected, action taken, risk decision, reporting decision, and final outcome.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register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payments, messaging, forms, storage, accounting, website, and any specialist software.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