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Pet emergency and vet contact data note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This addendum captures the profession-specific assumptions that should not be hidden inside a generic privacy notice.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Data likely to need explicit attention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owner contact details, pet records, vet and emergency contacts, keys and access notes, behaviour notes, medication notes for pets, walk or groom records, photos, invoices, and messages.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Consent or acknowledgement areas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owner contact details, pet health and behaviour notes, vet contact details, emergency permissions, keys, photos, update messages, and marketing consent kept separate.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Records to include in retention review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pet profile records, emergency contacts, keys and access notes, incident records, photos, complaints, invoices, and marketing consent.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Second addendum to consider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Keys and access handling addendum.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