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>
        <w:spacing w:after="240"/>
      </w:pPr>
      <w:r>
        <w:rPr>
          <w:rFonts w:ascii="Arial" w:hAnsi="Arial" w:cs="Arial"/>
          <w:sz w:val="45"/>
          <w:sz-cs w:val="45"/>
          <w:b/>
          <w:spacing w:val="0"/>
          <w:color w:val="0E1A1F"/>
        </w:rPr>
        <w:t xml:space="preserve">Retention schedule</w:t>
      </w:r>
    </w:p>
    <w:p>
      <w:pPr>
        <w:spacing w:after="280"/>
      </w:pPr>
      <w:r>
        <w:rPr>
          <w:rFonts w:ascii="Arial" w:hAnsi="Arial" w:cs="Arial"/>
          <w:sz w:val="28"/>
          <w:sz-cs w:val="28"/>
          <w:spacing w:val="0"/>
          <w:color w:val="0E1A1F"/>
        </w:rPr>
        <w:t xml:space="preserve">Set periods based on your legal, insurance, tax, professional, and practical needs. Replace the example fields with your own decisions.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Record type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Reason kept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Period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Action at end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Client contact details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Service delivery and contact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[period]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Delete or archive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Profession-specific records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consultation cards, patch test records, treatment history, photo consent, complaints, incidents, invoices, and marketing consent records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[period]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Review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Consent records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Evidence of consent or acknowledgement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[period]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Review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Invoices and payment records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Tax, accounting, and payment history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[period]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Archive or delete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Complaints and breach logs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Accountability and evidence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[period]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Retain securely</w:t>
      </w:r>
    </w:p>
    <w:sectPr/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meta.xml><?xml version="1.0" encoding="utf-8"?>
<meta xmlns="http://schemas.apple.com/cocoa/2006/metadata">
  <generator>CocoaOOXMLWriter/2685.5</generator>
</meta>
</file>