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Property access and keys data note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This addendum captures the profession-specific assumptions that should not be hidden inside a generic privacy notice.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Data likely to need explicit attention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addresses, access instructions, keys, alarm codes, property notes, before and after photos, recurring visit records, invoices, and messages.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Consent or acknowledgement areas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address and access notes, keys or alarm details, property photos, recurring visit notes, emergency contact details, and marketing consent kept separate.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Records to include in retention review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access instructions, key records, property notes, recurring service records, complaints, incidents, invoices, and photo evidence.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Second addendum to consider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Before and after photo consent addendum.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