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Existing GDPR document update tracker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tracker before rewriting anything. The aim is to update existing documents cleanly, not restart the whole GDPR folder.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Document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Current version date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Profession-specific update area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Status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Owner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Privacy notice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addresses, access instructions, keys, alarm codes, property notes, before and after photos, recurring visit records, invoices,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consent form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address and access notes, keys or alarm details, property photos, recurring visit notes, emergency contact details, and marketing consent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protection complaint route, 30 day acknowledgement, investigation notes, updates, and outcome response.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Subject access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Search locations, identity checks, third-party data review, response log, and deadline ownership.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Retention schedule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access instructions, key records, property notes, recurring service records, complaints, incidents, invoices, and photo evidence.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Breach log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Incident details, data involved, people affected, action taken, risk decision, reporting decision, and final outcome.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register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payments, messaging, forms, storage, accounting, website, and any specialist software.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