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special category health information, clinical or treatment notes, home visit access details, appointment records, images, referral notes, invoices, and communication records.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