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treatment records, relevant health information, clinical images where needed, referral communication, emergency contact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