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Health screening and PAR-Q data note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This addendum captures the profession-specific assumptions that should not be hidden inside a generic privacy notice.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Data likely to need explicit attention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 forms, injury notes, emergency contacts, progress notes, photos, goals, session records, invoices, and messages.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Consent or acknowledgement areas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screening, injury notes, goals, progress photos, emergency contacts, session notes, and marketing consent kept separate.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Records to include in retention review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screening forms, injury notes, progress records, photo consent, complaints, incidents, invoices, and marketing consent.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Second addendum to consider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Progress photo consent addendum.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