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Existing GDPR document update tracker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Use this tracker before rewriting anything. The aim is to update existing documents cleanly, not restart the whole GDPR folder.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Document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Current version date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Profession-specific update area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Status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Owner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Privacy notice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health screening forms, injury notes, emergency contacts, progress notes, photos, goals, session records, invoices, and messages.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consent form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health screening, injury notes, goals, progress photos, emergency contacts, session notes, and marketing consent kept separate.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Complaints process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Data protection complaint route, 30 day acknowledgement, investigation notes, updates, and outcome response.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Subject access process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Search locations, identity checks, third-party data review, response log, and deadline ownership.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Retention schedule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screening forms, injury notes, progress records, photo consent, complaints, incidents, invoices, and marketing consent.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Breach log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Incident details, data involved, people affected, action taken, risk decision, reporting decision, and final outcome.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Supplier register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Booking, payments, messaging, forms, storage, accounting, website, and any specialist software.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